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8D" w:rsidRPr="006C178D" w:rsidRDefault="006C178D" w:rsidP="006C1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C178D">
        <w:rPr>
          <w:rFonts w:ascii="Times New Roman" w:eastAsia="Times New Roman" w:hAnsi="Times New Roman" w:cs="Times New Roman"/>
          <w:b/>
          <w:bCs/>
          <w:color w:val="003366"/>
          <w:sz w:val="21"/>
          <w:szCs w:val="21"/>
          <w:lang w:eastAsia="ru-RU"/>
        </w:rPr>
        <w:t>Требования к измерительным трансформаторам</w:t>
      </w:r>
    </w:p>
    <w:bookmarkEnd w:id="0"/>
    <w:p w:rsidR="006C178D" w:rsidRPr="006C178D" w:rsidRDefault="006C178D" w:rsidP="006C1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 трансформаторы тока по техническим требованиям должны соответствовать </w:t>
      </w:r>
      <w:hyperlink r:id="rId5" w:history="1">
        <w:r w:rsidRPr="006C178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7746-2001</w:t>
        </w:r>
      </w:hyperlink>
      <w:r w:rsidRPr="006C1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>(«Трансформаторы тока. Общие технические условия»).</w:t>
      </w:r>
    </w:p>
    <w:p w:rsidR="006C178D" w:rsidRPr="006C178D" w:rsidRDefault="006C178D" w:rsidP="006C1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точности</w:t>
      </w: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трансформаторов тока и напряжения для присоединения расчетных счетчиков электроэнергии должен быть </w:t>
      </w:r>
      <w:r w:rsidRPr="006C1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0,5</w:t>
      </w: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78D" w:rsidRPr="006C178D" w:rsidRDefault="006C178D" w:rsidP="006C1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применение трансформаторов тока с завышенным коэффициентом трансформации (по условиям электродинамической и термической стойкости или защиты шин), если при </w:t>
      </w:r>
      <w:r w:rsidRPr="006C1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максимальной нагрузке</w:t>
      </w: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ток во вторичной обмотке трансформатора тока будет составлять не менее</w:t>
      </w:r>
      <w:r w:rsidRPr="006C1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40%</w:t>
      </w: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номинального тока счетчика, а при </w:t>
      </w:r>
      <w:r w:rsidRPr="006C1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минимальной рабочей нагрузке</w:t>
      </w: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менее </w:t>
      </w:r>
      <w:r w:rsidRPr="006C1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5%</w:t>
      </w: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78D" w:rsidRPr="006C178D" w:rsidRDefault="006C178D" w:rsidP="006C1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токовых обмоток счетчиков к вторичным обмоткам трансформаторов тока следует проводить, отдельно от цепей защиты и совместно с электроизмерительными приборами.</w:t>
      </w:r>
    </w:p>
    <w:p w:rsidR="006C178D" w:rsidRPr="006C178D" w:rsidRDefault="006C178D" w:rsidP="006C1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6C1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промежуточных трансформаторов</w:t>
      </w: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тока для включения расчетных счетчиков </w:t>
      </w:r>
      <w:r w:rsidRPr="006C1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запрещается.</w:t>
      </w:r>
    </w:p>
    <w:p w:rsidR="006C178D" w:rsidRPr="006C178D" w:rsidRDefault="006C178D" w:rsidP="006C1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 трансформаторы напряжения по техническим характеристикам должны соответствовать ГОСТ 1983-2001 («Трансформаторы напряжения. Общие технические условия»).</w:t>
      </w:r>
    </w:p>
    <w:p w:rsidR="006C178D" w:rsidRPr="006C178D" w:rsidRDefault="006C178D" w:rsidP="006C1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вторичных обмоток измерительных трансформаторов, к которым присоединяются счетчики, не должна превышать номинальных значений.</w:t>
      </w:r>
    </w:p>
    <w:p w:rsidR="006C178D" w:rsidRPr="006C178D" w:rsidRDefault="006C178D" w:rsidP="006C17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Сечение и длина проводов и кабелей в цепях напряжения расчетных счетчиков должны выбираться такими, чтобы потери напряжения в этих цепях составляли не более </w:t>
      </w:r>
      <w:r w:rsidRPr="006C1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0,25 %</w:t>
      </w:r>
      <w:r w:rsidRPr="006C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номинального напряжения при питании от трансформаторов напряжения класса точности 0,5. Для обеспечения этого требования допускается применение отдельных кабелей от трансформаторов напряжения до счетчиков.</w:t>
      </w:r>
    </w:p>
    <w:p w:rsidR="00CD6C20" w:rsidRDefault="00CD6C20"/>
    <w:sectPr w:rsidR="00CD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5922"/>
    <w:multiLevelType w:val="multilevel"/>
    <w:tmpl w:val="8EDC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8D"/>
    <w:rsid w:val="006C178D"/>
    <w:rsid w:val="00C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CE410-028C-4B01-AE82-FA60FDFC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ients.mrsksevzap.ru/pa_regu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2018-08-11T10:04:00Z</dcterms:created>
  <dcterms:modified xsi:type="dcterms:W3CDTF">2018-08-11T10:04:00Z</dcterms:modified>
</cp:coreProperties>
</file>